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54426" w14:textId="4B202455" w:rsidR="00AE4EEE" w:rsidRDefault="00AE4EEE" w:rsidP="00AE4EEE">
      <w:pPr>
        <w:pStyle w:val="Nagwek1"/>
        <w:tabs>
          <w:tab w:val="left" w:pos="567"/>
        </w:tabs>
        <w:spacing w:before="0" w:line="360" w:lineRule="auto"/>
        <w:jc w:val="right"/>
        <w:rPr>
          <w:rFonts w:ascii="Open Sans" w:hAnsi="Open Sans" w:cs="Open Sans"/>
          <w:b w:val="0"/>
          <w:bCs w:val="0"/>
          <w:sz w:val="24"/>
          <w:szCs w:val="24"/>
        </w:rPr>
      </w:pPr>
      <w:r w:rsidRPr="00AE4EEE">
        <w:rPr>
          <w:rFonts w:ascii="Open Sans" w:hAnsi="Open Sans" w:cs="Open Sans"/>
          <w:b w:val="0"/>
          <w:bCs w:val="0"/>
          <w:sz w:val="24"/>
          <w:szCs w:val="24"/>
        </w:rPr>
        <w:t xml:space="preserve">Załącznik Nr </w:t>
      </w:r>
      <w:r>
        <w:rPr>
          <w:rFonts w:ascii="Open Sans" w:hAnsi="Open Sans" w:cs="Open Sans"/>
          <w:b w:val="0"/>
          <w:bCs w:val="0"/>
          <w:sz w:val="24"/>
          <w:szCs w:val="24"/>
        </w:rPr>
        <w:t>9</w:t>
      </w:r>
      <w:r w:rsidRPr="00AE4EEE">
        <w:rPr>
          <w:rFonts w:ascii="Open Sans" w:hAnsi="Open Sans" w:cs="Open Sans"/>
          <w:b w:val="0"/>
          <w:bCs w:val="0"/>
          <w:sz w:val="24"/>
          <w:szCs w:val="24"/>
        </w:rPr>
        <w:t xml:space="preserve"> do SWZ </w:t>
      </w:r>
    </w:p>
    <w:p w14:paraId="7CEE466D" w14:textId="6135DD3C" w:rsidR="000151AB" w:rsidRPr="007D3E76" w:rsidRDefault="003C17F9" w:rsidP="00AE4EEE">
      <w:pPr>
        <w:pStyle w:val="Nagwek1"/>
        <w:tabs>
          <w:tab w:val="left" w:pos="567"/>
        </w:tabs>
        <w:spacing w:before="0"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7D3E76">
        <w:rPr>
          <w:rFonts w:ascii="Open Sans" w:hAnsi="Open Sans" w:cs="Open Sans"/>
          <w:sz w:val="24"/>
          <w:szCs w:val="24"/>
        </w:rPr>
        <w:t>OPIS PRZEDMIOTU ZAMÓWIENIA</w:t>
      </w:r>
    </w:p>
    <w:p w14:paraId="11E8C39F" w14:textId="12D74140" w:rsidR="00AE4EEE" w:rsidRPr="007A7D36" w:rsidRDefault="003C17F9" w:rsidP="00AE4EEE">
      <w:pPr>
        <w:pStyle w:val="NormalnyWeb"/>
        <w:tabs>
          <w:tab w:val="left" w:pos="567"/>
        </w:tabs>
        <w:spacing w:before="0"/>
        <w:jc w:val="center"/>
        <w:rPr>
          <w:rFonts w:ascii="Open Sans" w:hAnsi="Open Sans" w:cs="Open Sans"/>
          <w:b/>
          <w:bCs/>
        </w:rPr>
      </w:pPr>
      <w:r w:rsidRPr="007A7D36">
        <w:rPr>
          <w:rStyle w:val="Pogrubienie"/>
          <w:rFonts w:ascii="Open Sans" w:hAnsi="Open Sans" w:cs="Open Sans"/>
        </w:rPr>
        <w:t xml:space="preserve">Dostawa </w:t>
      </w:r>
      <w:r w:rsidR="00A06D4C" w:rsidRPr="007A7D36">
        <w:rPr>
          <w:rStyle w:val="Pogrubienie"/>
          <w:rFonts w:ascii="Open Sans" w:hAnsi="Open Sans" w:cs="Open Sans"/>
        </w:rPr>
        <w:t xml:space="preserve">mobilnego </w:t>
      </w:r>
      <w:r w:rsidRPr="007A7D36">
        <w:rPr>
          <w:rStyle w:val="Pogrubienie"/>
          <w:rFonts w:ascii="Open Sans" w:hAnsi="Open Sans" w:cs="Open Sans"/>
        </w:rPr>
        <w:t>agregatu prądotwórczego wraz z usługami dodatkowymi</w:t>
      </w:r>
    </w:p>
    <w:p w14:paraId="31BA90BE" w14:textId="63D1CA11" w:rsidR="001B4AB7" w:rsidRPr="007A7D36" w:rsidRDefault="001B4AB7" w:rsidP="00365C08">
      <w:pPr>
        <w:pStyle w:val="NormalnyWeb"/>
        <w:numPr>
          <w:ilvl w:val="0"/>
          <w:numId w:val="29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A7D36">
        <w:rPr>
          <w:rFonts w:ascii="Open Sans" w:hAnsi="Open Sans" w:cs="Open Sans"/>
        </w:rPr>
        <w:t>Przedmiotem zamówienia jest dostawa fabrycznie nowego, mobilnego agregatu prądotwórczego wraz z:</w:t>
      </w:r>
    </w:p>
    <w:p w14:paraId="5D4FA901" w14:textId="39D953D8" w:rsidR="001B4AB7" w:rsidRDefault="001B4AB7" w:rsidP="00365C08">
      <w:pPr>
        <w:pStyle w:val="NormalnyWeb"/>
        <w:numPr>
          <w:ilvl w:val="0"/>
          <w:numId w:val="30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A7D36">
        <w:rPr>
          <w:rFonts w:ascii="Open Sans" w:hAnsi="Open Sans" w:cs="Open Sans"/>
        </w:rPr>
        <w:t>transportem do miejsca wskazanego przez Zamawiającego,</w:t>
      </w:r>
    </w:p>
    <w:p w14:paraId="7A147989" w14:textId="2EF46F8C" w:rsidR="00B37C33" w:rsidRPr="007A7D36" w:rsidRDefault="00B37C33" w:rsidP="00365C08">
      <w:pPr>
        <w:pStyle w:val="NormalnyWeb"/>
        <w:numPr>
          <w:ilvl w:val="0"/>
          <w:numId w:val="30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>
        <w:rPr>
          <w:rFonts w:ascii="Open Sans" w:hAnsi="Open Sans" w:cs="Open Sans"/>
        </w:rPr>
        <w:t>rozładunkiem,</w:t>
      </w:r>
    </w:p>
    <w:p w14:paraId="54137F5A" w14:textId="58CF4636" w:rsidR="001B4AB7" w:rsidRPr="007A7D36" w:rsidRDefault="001B4AB7" w:rsidP="00365C08">
      <w:pPr>
        <w:pStyle w:val="NormalnyWeb"/>
        <w:numPr>
          <w:ilvl w:val="0"/>
          <w:numId w:val="30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A7D36">
        <w:rPr>
          <w:rFonts w:ascii="Open Sans" w:hAnsi="Open Sans" w:cs="Open Sans"/>
        </w:rPr>
        <w:t>podłączeniem i uruchomieniem,</w:t>
      </w:r>
    </w:p>
    <w:p w14:paraId="0B09806E" w14:textId="54409274" w:rsidR="001B4AB7" w:rsidRPr="007A7D36" w:rsidRDefault="001B4AB7" w:rsidP="00365C08">
      <w:pPr>
        <w:pStyle w:val="NormalnyWeb"/>
        <w:numPr>
          <w:ilvl w:val="0"/>
          <w:numId w:val="30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A7D36">
        <w:rPr>
          <w:rFonts w:ascii="Open Sans" w:hAnsi="Open Sans" w:cs="Open Sans"/>
        </w:rPr>
        <w:t>przeprowadzeniem instruktażu dla</w:t>
      </w:r>
      <w:r w:rsidR="007A7D36" w:rsidRPr="007A7D36">
        <w:rPr>
          <w:rFonts w:ascii="Open Sans" w:hAnsi="Open Sans" w:cs="Open Sans"/>
        </w:rPr>
        <w:t xml:space="preserve"> min. dwóch </w:t>
      </w:r>
      <w:r w:rsidRPr="007A7D36">
        <w:rPr>
          <w:rFonts w:ascii="Open Sans" w:hAnsi="Open Sans" w:cs="Open Sans"/>
        </w:rPr>
        <w:t>pracowników Zamawiającego,</w:t>
      </w:r>
    </w:p>
    <w:p w14:paraId="0690C28C" w14:textId="41C3ECBC" w:rsidR="001B4AB7" w:rsidRPr="007A7D36" w:rsidRDefault="001B4AB7" w:rsidP="00365C08">
      <w:pPr>
        <w:pStyle w:val="NormalnyWeb"/>
        <w:numPr>
          <w:ilvl w:val="0"/>
          <w:numId w:val="30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A7D36">
        <w:rPr>
          <w:rFonts w:ascii="Open Sans" w:hAnsi="Open Sans" w:cs="Open Sans"/>
        </w:rPr>
        <w:t>świadczeniem usług serwisowych w okresie gwarancji.</w:t>
      </w:r>
    </w:p>
    <w:p w14:paraId="1D5A9047" w14:textId="0F85A318" w:rsidR="001B4AB7" w:rsidRPr="007A7D36" w:rsidRDefault="001B4AB7" w:rsidP="00365C08">
      <w:pPr>
        <w:pStyle w:val="NormalnyWeb"/>
        <w:tabs>
          <w:tab w:val="left" w:pos="567"/>
        </w:tabs>
        <w:spacing w:before="0" w:after="0"/>
        <w:rPr>
          <w:rFonts w:ascii="Open Sans" w:hAnsi="Open Sans" w:cs="Open Sans"/>
        </w:rPr>
      </w:pPr>
      <w:r w:rsidRPr="007A7D36">
        <w:rPr>
          <w:rFonts w:ascii="Open Sans" w:hAnsi="Open Sans" w:cs="Open Sans"/>
        </w:rPr>
        <w:t>Oferowany agregat musi spełniać wszystkie wymagania określone w niniejszym OPZ.</w:t>
      </w:r>
    </w:p>
    <w:p w14:paraId="365DB61B" w14:textId="7ABA056A" w:rsidR="001B4AB7" w:rsidRPr="007A7D36" w:rsidRDefault="001325CE" w:rsidP="00365C08">
      <w:pPr>
        <w:pStyle w:val="NormalnyWeb"/>
        <w:tabs>
          <w:tab w:val="left" w:pos="567"/>
        </w:tabs>
        <w:spacing w:before="0" w:after="0"/>
        <w:rPr>
          <w:rFonts w:ascii="Open Sans" w:hAnsi="Open Sans" w:cs="Open Sans"/>
        </w:rPr>
      </w:pPr>
      <w:r w:rsidRPr="007A7D36">
        <w:rPr>
          <w:rFonts w:ascii="Open Sans" w:hAnsi="Open Sans" w:cs="Open Sans"/>
        </w:rPr>
        <w:t>Urządzenie musi być wyprodukowane nie wcześniej niż 12 miesięcy przed datą dostawy.</w:t>
      </w:r>
    </w:p>
    <w:p w14:paraId="37F4D1B6" w14:textId="5764826B" w:rsidR="003C17F9" w:rsidRPr="007A7D36" w:rsidRDefault="003C17F9" w:rsidP="007764EA">
      <w:pPr>
        <w:pStyle w:val="Nagwek3"/>
        <w:numPr>
          <w:ilvl w:val="0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color w:val="auto"/>
        </w:rPr>
      </w:pPr>
      <w:r w:rsidRPr="007A7D36">
        <w:rPr>
          <w:rStyle w:val="Pogrubienie"/>
          <w:rFonts w:ascii="Open Sans" w:eastAsiaTheme="minorHAnsi" w:hAnsi="Open Sans" w:cs="Open Sans"/>
          <w:b w:val="0"/>
          <w:bCs w:val="0"/>
          <w:color w:val="auto"/>
        </w:rPr>
        <w:t>Wymagania techniczne minimalne</w:t>
      </w:r>
    </w:p>
    <w:p w14:paraId="461E119A" w14:textId="622DC4F0" w:rsidR="003C17F9" w:rsidRPr="001B4AB7" w:rsidRDefault="003C17F9" w:rsidP="007764EA">
      <w:pPr>
        <w:pStyle w:val="Nagwek4"/>
        <w:numPr>
          <w:ilvl w:val="1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i w:val="0"/>
          <w:color w:val="auto"/>
        </w:rPr>
      </w:pPr>
      <w:r w:rsidRPr="001B4AB7">
        <w:rPr>
          <w:rStyle w:val="Pogrubienie"/>
          <w:rFonts w:ascii="Open Sans" w:eastAsiaTheme="minorHAnsi" w:hAnsi="Open Sans" w:cs="Open Sans"/>
          <w:bCs w:val="0"/>
          <w:i w:val="0"/>
          <w:color w:val="auto"/>
        </w:rPr>
        <w:t>Parametry elektryczne i eksploatacyjne</w:t>
      </w:r>
    </w:p>
    <w:p w14:paraId="0A961CA9" w14:textId="1ABCAF18" w:rsidR="003C17F9" w:rsidRPr="007D3E76" w:rsidRDefault="003C17F9" w:rsidP="00365C08">
      <w:pPr>
        <w:numPr>
          <w:ilvl w:val="0"/>
          <w:numId w:val="18"/>
        </w:numPr>
        <w:tabs>
          <w:tab w:val="left" w:pos="567"/>
        </w:tabs>
        <w:spacing w:before="0" w:after="0"/>
        <w:ind w:left="0" w:firstLine="0"/>
        <w:rPr>
          <w:rFonts w:ascii="Open Sans" w:eastAsiaTheme="minorHAnsi" w:hAnsi="Open Sans" w:cs="Open Sans"/>
        </w:rPr>
      </w:pPr>
      <w:r w:rsidRPr="007D3E76">
        <w:rPr>
          <w:rFonts w:ascii="Open Sans" w:hAnsi="Open Sans" w:cs="Open Sans"/>
        </w:rPr>
        <w:t xml:space="preserve">Moc znamionowa (PRP): </w:t>
      </w:r>
      <w:r w:rsidRPr="001B4AB7">
        <w:rPr>
          <w:rFonts w:ascii="Open Sans" w:hAnsi="Open Sans" w:cs="Open Sans"/>
          <w:b/>
        </w:rPr>
        <w:t>min.</w:t>
      </w:r>
      <w:r w:rsidRPr="007D3E76">
        <w:rPr>
          <w:rFonts w:ascii="Open Sans" w:hAnsi="Open Sans" w:cs="Open Sans"/>
        </w:rPr>
        <w:t xml:space="preserve"> </w:t>
      </w:r>
      <w:r w:rsidRPr="007D3E76">
        <w:rPr>
          <w:rStyle w:val="Pogrubienie"/>
          <w:rFonts w:ascii="Open Sans" w:hAnsi="Open Sans" w:cs="Open Sans"/>
        </w:rPr>
        <w:t>150 kVA / 120 kW</w:t>
      </w:r>
    </w:p>
    <w:p w14:paraId="3BD63F75" w14:textId="5E0FAF15" w:rsidR="003C17F9" w:rsidRPr="007D3E76" w:rsidRDefault="003C17F9" w:rsidP="00365C08">
      <w:pPr>
        <w:numPr>
          <w:ilvl w:val="0"/>
          <w:numId w:val="18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Moc maksymalna (ESP): </w:t>
      </w:r>
      <w:r w:rsidRPr="001B4AB7">
        <w:rPr>
          <w:rFonts w:ascii="Open Sans" w:hAnsi="Open Sans" w:cs="Open Sans"/>
          <w:b/>
        </w:rPr>
        <w:t>min.</w:t>
      </w:r>
      <w:r w:rsidRPr="007D3E76">
        <w:rPr>
          <w:rFonts w:ascii="Open Sans" w:hAnsi="Open Sans" w:cs="Open Sans"/>
        </w:rPr>
        <w:t xml:space="preserve"> </w:t>
      </w:r>
      <w:r w:rsidRPr="007D3E76">
        <w:rPr>
          <w:rStyle w:val="Pogrubienie"/>
          <w:rFonts w:ascii="Open Sans" w:hAnsi="Open Sans" w:cs="Open Sans"/>
        </w:rPr>
        <w:t>165 kVA / 132 kW</w:t>
      </w:r>
    </w:p>
    <w:p w14:paraId="254D50F5" w14:textId="5395E5DD" w:rsidR="003C17F9" w:rsidRPr="007D3E76" w:rsidRDefault="003C17F9" w:rsidP="00365C08">
      <w:pPr>
        <w:numPr>
          <w:ilvl w:val="0"/>
          <w:numId w:val="18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Napięcie znamionowe: </w:t>
      </w:r>
      <w:r w:rsidRPr="007D3E76">
        <w:rPr>
          <w:rStyle w:val="Pogrubienie"/>
          <w:rFonts w:ascii="Open Sans" w:hAnsi="Open Sans" w:cs="Open Sans"/>
        </w:rPr>
        <w:t>400 V</w:t>
      </w:r>
    </w:p>
    <w:p w14:paraId="22279E99" w14:textId="35123A97" w:rsidR="003C17F9" w:rsidRPr="007D3E76" w:rsidRDefault="003C17F9" w:rsidP="00365C08">
      <w:pPr>
        <w:numPr>
          <w:ilvl w:val="0"/>
          <w:numId w:val="18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Częstotliwość: </w:t>
      </w:r>
      <w:r w:rsidRPr="007D3E76">
        <w:rPr>
          <w:rStyle w:val="Pogrubienie"/>
          <w:rFonts w:ascii="Open Sans" w:hAnsi="Open Sans" w:cs="Open Sans"/>
        </w:rPr>
        <w:t>50 Hz</w:t>
      </w:r>
    </w:p>
    <w:p w14:paraId="64FC1405" w14:textId="38A02754" w:rsidR="003C17F9" w:rsidRPr="007D3E76" w:rsidRDefault="003C17F9" w:rsidP="00365C08">
      <w:pPr>
        <w:numPr>
          <w:ilvl w:val="0"/>
          <w:numId w:val="18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Prąd znamionowy: </w:t>
      </w:r>
      <w:r w:rsidRPr="003D4459">
        <w:rPr>
          <w:rFonts w:ascii="Open Sans" w:hAnsi="Open Sans" w:cs="Open Sans"/>
          <w:b/>
        </w:rPr>
        <w:t>min.</w:t>
      </w:r>
      <w:r w:rsidRPr="007D3E76">
        <w:rPr>
          <w:rFonts w:ascii="Open Sans" w:hAnsi="Open Sans" w:cs="Open Sans"/>
        </w:rPr>
        <w:t xml:space="preserve"> </w:t>
      </w:r>
      <w:r w:rsidRPr="007D3E76">
        <w:rPr>
          <w:rStyle w:val="Pogrubienie"/>
          <w:rFonts w:ascii="Open Sans" w:hAnsi="Open Sans" w:cs="Open Sans"/>
        </w:rPr>
        <w:t>217 A</w:t>
      </w:r>
    </w:p>
    <w:p w14:paraId="3598E5C0" w14:textId="73118566" w:rsidR="003C17F9" w:rsidRPr="007D3E76" w:rsidRDefault="003C17F9" w:rsidP="00365C08">
      <w:pPr>
        <w:numPr>
          <w:ilvl w:val="0"/>
          <w:numId w:val="18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Współczynnik mocy: </w:t>
      </w:r>
      <w:r w:rsidRPr="007D3E76">
        <w:rPr>
          <w:rStyle w:val="Pogrubienie"/>
          <w:rFonts w:ascii="Open Sans" w:hAnsi="Open Sans" w:cs="Open Sans"/>
        </w:rPr>
        <w:t>cos φ = 0,8</w:t>
      </w:r>
    </w:p>
    <w:p w14:paraId="45B2B9BC" w14:textId="77777777" w:rsidR="003C17F9" w:rsidRPr="007D3E76" w:rsidRDefault="003C17F9" w:rsidP="00365C08">
      <w:pPr>
        <w:numPr>
          <w:ilvl w:val="0"/>
          <w:numId w:val="18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Stabilizacja napięcia: ±1% </w:t>
      </w:r>
    </w:p>
    <w:p w14:paraId="748C49F8" w14:textId="023789A1" w:rsidR="003C17F9" w:rsidRPr="007D3E76" w:rsidRDefault="003C17F9" w:rsidP="00365C08">
      <w:pPr>
        <w:numPr>
          <w:ilvl w:val="0"/>
          <w:numId w:val="18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Zawartość harmonicznych THD: </w:t>
      </w:r>
      <w:r w:rsidR="008B495D" w:rsidRPr="007D3E76">
        <w:rPr>
          <w:rFonts w:ascii="Open Sans" w:hAnsi="Open Sans" w:cs="Open Sans"/>
          <w:b/>
        </w:rPr>
        <w:t>&lt;3%</w:t>
      </w:r>
    </w:p>
    <w:p w14:paraId="44FEA5C8" w14:textId="1B00DDF0" w:rsidR="003C17F9" w:rsidRPr="007764EA" w:rsidRDefault="003C17F9" w:rsidP="007764EA">
      <w:pPr>
        <w:pStyle w:val="Nagwek4"/>
        <w:numPr>
          <w:ilvl w:val="1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i w:val="0"/>
          <w:iCs w:val="0"/>
          <w:color w:val="auto"/>
        </w:rPr>
      </w:pPr>
      <w:r w:rsidRPr="007764EA">
        <w:rPr>
          <w:rStyle w:val="Pogrubienie"/>
          <w:rFonts w:ascii="Open Sans" w:eastAsiaTheme="minorHAnsi" w:hAnsi="Open Sans" w:cs="Open Sans"/>
          <w:i w:val="0"/>
          <w:iCs w:val="0"/>
          <w:color w:val="auto"/>
        </w:rPr>
        <w:t>Silnik i paliwo</w:t>
      </w:r>
    </w:p>
    <w:p w14:paraId="782AB8B4" w14:textId="27A7846F" w:rsidR="003C17F9" w:rsidRPr="007D3E76" w:rsidRDefault="003C17F9" w:rsidP="00AE4EEE">
      <w:pPr>
        <w:numPr>
          <w:ilvl w:val="0"/>
          <w:numId w:val="19"/>
        </w:numPr>
        <w:tabs>
          <w:tab w:val="left" w:pos="567"/>
        </w:tabs>
        <w:spacing w:before="0" w:after="0"/>
        <w:ind w:left="0" w:firstLine="0"/>
        <w:rPr>
          <w:rFonts w:ascii="Open Sans" w:eastAsiaTheme="minorHAnsi" w:hAnsi="Open Sans" w:cs="Open Sans"/>
        </w:rPr>
      </w:pPr>
      <w:r w:rsidRPr="007D3E76">
        <w:rPr>
          <w:rFonts w:ascii="Open Sans" w:hAnsi="Open Sans" w:cs="Open Sans"/>
        </w:rPr>
        <w:t>Silnik wysokoprężny (diesel) przystosowany do pracy ciągłej</w:t>
      </w:r>
    </w:p>
    <w:p w14:paraId="19FCC36F" w14:textId="609070D7" w:rsidR="003C17F9" w:rsidRPr="007D3E76" w:rsidRDefault="003C17F9" w:rsidP="00AE4EEE">
      <w:pPr>
        <w:numPr>
          <w:ilvl w:val="0"/>
          <w:numId w:val="19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lastRenderedPageBreak/>
        <w:t xml:space="preserve">Prędkość obrotowa: </w:t>
      </w:r>
      <w:r w:rsidRPr="007D3E76">
        <w:rPr>
          <w:rStyle w:val="Pogrubienie"/>
          <w:rFonts w:ascii="Open Sans" w:hAnsi="Open Sans" w:cs="Open Sans"/>
        </w:rPr>
        <w:t>1500 obr./min</w:t>
      </w:r>
    </w:p>
    <w:p w14:paraId="10E23E7C" w14:textId="2045C2C5" w:rsidR="003C17F9" w:rsidRPr="007D3E76" w:rsidRDefault="003C17F9" w:rsidP="00AE4EEE">
      <w:pPr>
        <w:numPr>
          <w:ilvl w:val="0"/>
          <w:numId w:val="19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Liczba cylindrów: </w:t>
      </w:r>
      <w:r w:rsidRPr="003D4459">
        <w:rPr>
          <w:rFonts w:ascii="Open Sans" w:hAnsi="Open Sans" w:cs="Open Sans"/>
          <w:b/>
        </w:rPr>
        <w:t>min. 6</w:t>
      </w:r>
    </w:p>
    <w:p w14:paraId="5283E79F" w14:textId="575E0AAE" w:rsidR="003C17F9" w:rsidRPr="007D3E76" w:rsidRDefault="003C17F9" w:rsidP="00AE4EEE">
      <w:pPr>
        <w:numPr>
          <w:ilvl w:val="0"/>
          <w:numId w:val="19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Chłodzenie cieczą</w:t>
      </w:r>
    </w:p>
    <w:p w14:paraId="2959B107" w14:textId="2F4DD12A" w:rsidR="003C17F9" w:rsidRDefault="003C17F9" w:rsidP="00AE4EEE">
      <w:pPr>
        <w:numPr>
          <w:ilvl w:val="0"/>
          <w:numId w:val="19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Emisja spalin: minimum </w:t>
      </w:r>
      <w:r w:rsidRPr="007D3E76">
        <w:rPr>
          <w:rStyle w:val="Pogrubienie"/>
          <w:rFonts w:ascii="Open Sans" w:hAnsi="Open Sans" w:cs="Open Sans"/>
        </w:rPr>
        <w:t>Stage II</w:t>
      </w:r>
    </w:p>
    <w:p w14:paraId="70E93374" w14:textId="3202C456" w:rsidR="003C17F9" w:rsidRPr="007764EA" w:rsidRDefault="003C17F9" w:rsidP="007764EA">
      <w:pPr>
        <w:pStyle w:val="Nagwek4"/>
        <w:numPr>
          <w:ilvl w:val="1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i w:val="0"/>
          <w:iCs w:val="0"/>
          <w:color w:val="auto"/>
        </w:rPr>
      </w:pPr>
      <w:r w:rsidRPr="007764EA">
        <w:rPr>
          <w:rStyle w:val="Pogrubienie"/>
          <w:rFonts w:ascii="Open Sans" w:eastAsiaTheme="minorHAnsi" w:hAnsi="Open Sans" w:cs="Open Sans"/>
          <w:i w:val="0"/>
          <w:iCs w:val="0"/>
          <w:color w:val="auto"/>
        </w:rPr>
        <w:t>Układ paliwowy</w:t>
      </w:r>
    </w:p>
    <w:p w14:paraId="3D67E825" w14:textId="1E698CC6" w:rsidR="003C17F9" w:rsidRPr="007D3E76" w:rsidRDefault="003C17F9" w:rsidP="00AE4EEE">
      <w:pPr>
        <w:numPr>
          <w:ilvl w:val="0"/>
          <w:numId w:val="20"/>
        </w:numPr>
        <w:tabs>
          <w:tab w:val="left" w:pos="567"/>
        </w:tabs>
        <w:spacing w:before="0" w:after="0"/>
        <w:ind w:left="0" w:firstLine="0"/>
        <w:rPr>
          <w:rFonts w:ascii="Open Sans" w:eastAsiaTheme="minorHAnsi" w:hAnsi="Open Sans" w:cs="Open Sans"/>
        </w:rPr>
      </w:pPr>
      <w:r w:rsidRPr="007D3E76">
        <w:rPr>
          <w:rFonts w:ascii="Open Sans" w:hAnsi="Open Sans" w:cs="Open Sans"/>
        </w:rPr>
        <w:t xml:space="preserve">Zintegrowany zbiornik paliwa </w:t>
      </w:r>
      <w:r w:rsidRPr="003D4459">
        <w:rPr>
          <w:rFonts w:ascii="Open Sans" w:hAnsi="Open Sans" w:cs="Open Sans"/>
          <w:b/>
        </w:rPr>
        <w:t>min.</w:t>
      </w:r>
      <w:r w:rsidRPr="007D3E76">
        <w:rPr>
          <w:rFonts w:ascii="Open Sans" w:hAnsi="Open Sans" w:cs="Open Sans"/>
        </w:rPr>
        <w:t xml:space="preserve"> </w:t>
      </w:r>
      <w:r w:rsidRPr="007D3E76">
        <w:rPr>
          <w:rStyle w:val="Pogrubienie"/>
          <w:rFonts w:ascii="Open Sans" w:hAnsi="Open Sans" w:cs="Open Sans"/>
        </w:rPr>
        <w:t>900</w:t>
      </w:r>
      <w:r w:rsidRPr="003D4459">
        <w:rPr>
          <w:rStyle w:val="Pogrubienie"/>
          <w:rFonts w:ascii="Open Sans" w:hAnsi="Open Sans" w:cs="Open Sans"/>
          <w:b w:val="0"/>
        </w:rPr>
        <w:t xml:space="preserve"> </w:t>
      </w:r>
      <w:r w:rsidRPr="003D4459">
        <w:rPr>
          <w:rStyle w:val="Pogrubienie"/>
          <w:rFonts w:ascii="Open Sans" w:hAnsi="Open Sans" w:cs="Open Sans"/>
        </w:rPr>
        <w:t>l</w:t>
      </w:r>
      <w:r w:rsidR="003D4459" w:rsidRPr="003D4459">
        <w:rPr>
          <w:rFonts w:ascii="Open Sans" w:hAnsi="Open Sans" w:cs="Open Sans"/>
          <w:b/>
        </w:rPr>
        <w:t>itrów</w:t>
      </w:r>
    </w:p>
    <w:p w14:paraId="524A4AFD" w14:textId="4DCC878E" w:rsidR="003D4459" w:rsidRPr="00B37C33" w:rsidRDefault="003C17F9" w:rsidP="003D4459">
      <w:pPr>
        <w:numPr>
          <w:ilvl w:val="0"/>
          <w:numId w:val="20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Autonomia pracy przy 75% obciążenia: min. </w:t>
      </w:r>
      <w:r w:rsidRPr="007D3E76">
        <w:rPr>
          <w:rStyle w:val="Pogrubienie"/>
          <w:rFonts w:ascii="Open Sans" w:hAnsi="Open Sans" w:cs="Open Sans"/>
        </w:rPr>
        <w:t>30 godzin</w:t>
      </w:r>
    </w:p>
    <w:p w14:paraId="2FF4FC97" w14:textId="63496713" w:rsidR="003C17F9" w:rsidRPr="007764EA" w:rsidRDefault="003C17F9" w:rsidP="007764EA">
      <w:pPr>
        <w:pStyle w:val="Nagwek4"/>
        <w:numPr>
          <w:ilvl w:val="1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i w:val="0"/>
          <w:iCs w:val="0"/>
          <w:color w:val="auto"/>
        </w:rPr>
      </w:pPr>
      <w:r w:rsidRPr="007764EA">
        <w:rPr>
          <w:rStyle w:val="Pogrubienie"/>
          <w:rFonts w:ascii="Open Sans" w:eastAsiaTheme="minorHAnsi" w:hAnsi="Open Sans" w:cs="Open Sans"/>
          <w:i w:val="0"/>
          <w:iCs w:val="0"/>
          <w:color w:val="auto"/>
        </w:rPr>
        <w:t>Prądnica</w:t>
      </w:r>
    </w:p>
    <w:p w14:paraId="648AF0F7" w14:textId="3A794454" w:rsidR="003C17F9" w:rsidRPr="007D3E76" w:rsidRDefault="003C17F9" w:rsidP="00AE4EEE">
      <w:pPr>
        <w:numPr>
          <w:ilvl w:val="0"/>
          <w:numId w:val="21"/>
        </w:numPr>
        <w:tabs>
          <w:tab w:val="left" w:pos="567"/>
        </w:tabs>
        <w:spacing w:before="0" w:after="0"/>
        <w:ind w:left="0" w:firstLine="0"/>
        <w:rPr>
          <w:rFonts w:ascii="Open Sans" w:eastAsiaTheme="minorHAnsi" w:hAnsi="Open Sans" w:cs="Open Sans"/>
        </w:rPr>
      </w:pPr>
      <w:r w:rsidRPr="007D3E76">
        <w:rPr>
          <w:rFonts w:ascii="Open Sans" w:hAnsi="Open Sans" w:cs="Open Sans"/>
        </w:rPr>
        <w:t>Prądnica synchroniczna, bezszczotkowa</w:t>
      </w:r>
    </w:p>
    <w:p w14:paraId="414B11D7" w14:textId="593F1A03" w:rsidR="003C17F9" w:rsidRPr="007D3E76" w:rsidRDefault="003C17F9" w:rsidP="00AE4EEE">
      <w:pPr>
        <w:numPr>
          <w:ilvl w:val="0"/>
          <w:numId w:val="21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Stopień ochrony </w:t>
      </w:r>
      <w:r w:rsidRPr="001325CE">
        <w:rPr>
          <w:rFonts w:ascii="Open Sans" w:hAnsi="Open Sans" w:cs="Open Sans"/>
          <w:b/>
        </w:rPr>
        <w:t>min.</w:t>
      </w:r>
      <w:r w:rsidRPr="007D3E76">
        <w:rPr>
          <w:rFonts w:ascii="Open Sans" w:hAnsi="Open Sans" w:cs="Open Sans"/>
        </w:rPr>
        <w:t xml:space="preserve"> </w:t>
      </w:r>
      <w:r w:rsidRPr="007D3E76">
        <w:rPr>
          <w:rStyle w:val="Pogrubienie"/>
          <w:rFonts w:ascii="Open Sans" w:hAnsi="Open Sans" w:cs="Open Sans"/>
        </w:rPr>
        <w:t>IP23</w:t>
      </w:r>
    </w:p>
    <w:p w14:paraId="77F84456" w14:textId="64D5DA93" w:rsidR="003C17F9" w:rsidRPr="007D3E76" w:rsidRDefault="003C17F9" w:rsidP="00AE4EEE">
      <w:pPr>
        <w:numPr>
          <w:ilvl w:val="0"/>
          <w:numId w:val="21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Klasa izolacji: min. </w:t>
      </w:r>
      <w:r w:rsidRPr="007D3E76">
        <w:rPr>
          <w:rStyle w:val="Pogrubienie"/>
          <w:rFonts w:ascii="Open Sans" w:hAnsi="Open Sans" w:cs="Open Sans"/>
        </w:rPr>
        <w:t>H</w:t>
      </w:r>
    </w:p>
    <w:p w14:paraId="7B9585EB" w14:textId="7B2F3269" w:rsidR="001325CE" w:rsidRPr="00B37C33" w:rsidRDefault="003C17F9" w:rsidP="001325CE">
      <w:pPr>
        <w:numPr>
          <w:ilvl w:val="0"/>
          <w:numId w:val="21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Regulacja napięcia elektroniczna (AVR)</w:t>
      </w:r>
    </w:p>
    <w:p w14:paraId="02926B2A" w14:textId="38D212B9" w:rsidR="003C17F9" w:rsidRPr="007764EA" w:rsidRDefault="003C17F9" w:rsidP="007764EA">
      <w:pPr>
        <w:pStyle w:val="Nagwek4"/>
        <w:numPr>
          <w:ilvl w:val="1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i w:val="0"/>
          <w:iCs w:val="0"/>
          <w:color w:val="auto"/>
        </w:rPr>
      </w:pPr>
      <w:r w:rsidRPr="007764EA">
        <w:rPr>
          <w:rStyle w:val="Pogrubienie"/>
          <w:rFonts w:ascii="Open Sans" w:eastAsiaTheme="minorHAnsi" w:hAnsi="Open Sans" w:cs="Open Sans"/>
          <w:i w:val="0"/>
          <w:iCs w:val="0"/>
          <w:color w:val="auto"/>
        </w:rPr>
        <w:t>Obudowa i konstrukcja</w:t>
      </w:r>
    </w:p>
    <w:p w14:paraId="4625D4AB" w14:textId="5CADCD65" w:rsidR="003C17F9" w:rsidRPr="007D3E76" w:rsidRDefault="003C17F9" w:rsidP="00AE4EEE">
      <w:pPr>
        <w:numPr>
          <w:ilvl w:val="0"/>
          <w:numId w:val="22"/>
        </w:numPr>
        <w:tabs>
          <w:tab w:val="left" w:pos="567"/>
        </w:tabs>
        <w:spacing w:before="0" w:after="0"/>
        <w:ind w:left="0" w:firstLine="0"/>
        <w:rPr>
          <w:rFonts w:ascii="Open Sans" w:eastAsiaTheme="minorHAnsi" w:hAnsi="Open Sans" w:cs="Open Sans"/>
        </w:rPr>
      </w:pPr>
      <w:r w:rsidRPr="007D3E76">
        <w:rPr>
          <w:rFonts w:ascii="Open Sans" w:hAnsi="Open Sans" w:cs="Open Sans"/>
        </w:rPr>
        <w:t>Obudowa wyciszona (silent)</w:t>
      </w:r>
    </w:p>
    <w:p w14:paraId="345C769F" w14:textId="12AD8139" w:rsidR="003C17F9" w:rsidRPr="007D3E76" w:rsidRDefault="003C17F9" w:rsidP="00AE4EEE">
      <w:pPr>
        <w:numPr>
          <w:ilvl w:val="0"/>
          <w:numId w:val="22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Poziom hałasu: </w:t>
      </w:r>
      <w:r w:rsidR="008B495D" w:rsidRPr="007D3E76">
        <w:rPr>
          <w:rFonts w:ascii="Open Sans" w:hAnsi="Open Sans" w:cs="Open Sans"/>
          <w:b/>
        </w:rPr>
        <w:t>maksymalnie 70 dB</w:t>
      </w:r>
      <w:r w:rsidRPr="007D3E76">
        <w:rPr>
          <w:rStyle w:val="Pogrubienie"/>
          <w:rFonts w:ascii="Open Sans" w:hAnsi="Open Sans" w:cs="Open Sans"/>
          <w:b w:val="0"/>
        </w:rPr>
        <w:t xml:space="preserve"> w odległości 7 m</w:t>
      </w:r>
    </w:p>
    <w:p w14:paraId="5A3F7BB7" w14:textId="25431FE8" w:rsidR="003C17F9" w:rsidRPr="007D3E76" w:rsidRDefault="003C17F9" w:rsidP="00AE4EEE">
      <w:pPr>
        <w:numPr>
          <w:ilvl w:val="0"/>
          <w:numId w:val="22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Rama ze zbiornikiem paliwa i wanną retencyjną</w:t>
      </w:r>
    </w:p>
    <w:p w14:paraId="507A0009" w14:textId="1B2BC39A" w:rsidR="003C17F9" w:rsidRPr="007D3E76" w:rsidRDefault="003C17F9" w:rsidP="00AE4EEE">
      <w:pPr>
        <w:numPr>
          <w:ilvl w:val="0"/>
          <w:numId w:val="22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Możliwość transportu wózkiem widłowym oraz podnoszenia dźwigiem</w:t>
      </w:r>
    </w:p>
    <w:p w14:paraId="736029F7" w14:textId="687BB25D" w:rsidR="003C17F9" w:rsidRPr="007764EA" w:rsidRDefault="003C17F9" w:rsidP="007764EA">
      <w:pPr>
        <w:pStyle w:val="Nagwek4"/>
        <w:numPr>
          <w:ilvl w:val="1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i w:val="0"/>
          <w:iCs w:val="0"/>
          <w:color w:val="auto"/>
        </w:rPr>
      </w:pPr>
      <w:r w:rsidRPr="007764EA">
        <w:rPr>
          <w:rStyle w:val="Pogrubienie"/>
          <w:rFonts w:ascii="Open Sans" w:eastAsiaTheme="minorHAnsi" w:hAnsi="Open Sans" w:cs="Open Sans"/>
          <w:i w:val="0"/>
          <w:iCs w:val="0"/>
          <w:color w:val="auto"/>
        </w:rPr>
        <w:t>Sterowanie i automatyka</w:t>
      </w:r>
    </w:p>
    <w:p w14:paraId="4B36DA9F" w14:textId="78FBA6E3" w:rsidR="003C17F9" w:rsidRPr="007D3E76" w:rsidRDefault="003C17F9" w:rsidP="00AE4EEE">
      <w:pPr>
        <w:numPr>
          <w:ilvl w:val="0"/>
          <w:numId w:val="23"/>
        </w:numPr>
        <w:tabs>
          <w:tab w:val="left" w:pos="567"/>
        </w:tabs>
        <w:spacing w:before="0" w:after="0"/>
        <w:ind w:left="0" w:firstLine="0"/>
        <w:rPr>
          <w:rFonts w:ascii="Open Sans" w:eastAsiaTheme="minorHAnsi" w:hAnsi="Open Sans" w:cs="Open Sans"/>
        </w:rPr>
      </w:pPr>
      <w:r w:rsidRPr="007D3E76">
        <w:rPr>
          <w:rFonts w:ascii="Open Sans" w:hAnsi="Open Sans" w:cs="Open Sans"/>
        </w:rPr>
        <w:t>Sterownik mikroprocesorowy umożliwiający:</w:t>
      </w:r>
    </w:p>
    <w:p w14:paraId="126DE333" w14:textId="693E384A" w:rsidR="003C17F9" w:rsidRPr="007D3E76" w:rsidRDefault="003C17F9" w:rsidP="00AE4EEE">
      <w:pPr>
        <w:numPr>
          <w:ilvl w:val="1"/>
          <w:numId w:val="23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automatyczny start przy zaniku napięcia (tryb rezerwowy)</w:t>
      </w:r>
    </w:p>
    <w:p w14:paraId="1CB1E269" w14:textId="13026965" w:rsidR="003C17F9" w:rsidRPr="007D3E76" w:rsidRDefault="003C17F9" w:rsidP="00AE4EEE">
      <w:pPr>
        <w:numPr>
          <w:ilvl w:val="1"/>
          <w:numId w:val="23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pomiar napięcia, prądu i mocy</w:t>
      </w:r>
    </w:p>
    <w:p w14:paraId="6F47A98A" w14:textId="5E91FA7E" w:rsidR="003C17F9" w:rsidRPr="007D3E76" w:rsidRDefault="003C17F9" w:rsidP="00AE4EEE">
      <w:pPr>
        <w:numPr>
          <w:ilvl w:val="1"/>
          <w:numId w:val="23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rejestr zdarzeń</w:t>
      </w:r>
    </w:p>
    <w:p w14:paraId="2B3FF358" w14:textId="21439376" w:rsidR="003C17F9" w:rsidRPr="007D3E76" w:rsidRDefault="003C17F9" w:rsidP="00AE4EEE">
      <w:pPr>
        <w:numPr>
          <w:ilvl w:val="1"/>
          <w:numId w:val="23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zabezpieczenia agregatu</w:t>
      </w:r>
    </w:p>
    <w:p w14:paraId="45219A16" w14:textId="387CC79F" w:rsidR="003C17F9" w:rsidRPr="007D3E76" w:rsidRDefault="003C17F9" w:rsidP="00AE4EEE">
      <w:pPr>
        <w:numPr>
          <w:ilvl w:val="0"/>
          <w:numId w:val="23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Możliwość rozbudowy o moduły komunikacyjne</w:t>
      </w:r>
    </w:p>
    <w:p w14:paraId="352105B3" w14:textId="471821F3" w:rsidR="003C17F9" w:rsidRPr="007D3E76" w:rsidRDefault="003C17F9" w:rsidP="007764EA">
      <w:pPr>
        <w:pStyle w:val="Nagwek3"/>
        <w:numPr>
          <w:ilvl w:val="0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color w:val="auto"/>
        </w:rPr>
      </w:pPr>
      <w:r w:rsidRPr="007D3E76">
        <w:rPr>
          <w:rStyle w:val="Pogrubienie"/>
          <w:rFonts w:ascii="Open Sans" w:eastAsiaTheme="minorHAnsi" w:hAnsi="Open Sans" w:cs="Open Sans"/>
          <w:b w:val="0"/>
          <w:bCs w:val="0"/>
          <w:color w:val="auto"/>
        </w:rPr>
        <w:t>Wyposażenie wymagane (w tym opcje dodatkowe)</w:t>
      </w:r>
    </w:p>
    <w:p w14:paraId="4EE47759" w14:textId="77777777" w:rsidR="003C17F9" w:rsidRPr="007D3E76" w:rsidRDefault="003C17F9" w:rsidP="00AE4EEE">
      <w:pPr>
        <w:pStyle w:val="NormalnyWeb"/>
        <w:tabs>
          <w:tab w:val="left" w:pos="567"/>
        </w:tabs>
        <w:spacing w:before="0" w:after="0"/>
        <w:rPr>
          <w:rFonts w:ascii="Open Sans" w:eastAsiaTheme="minorHAnsi" w:hAnsi="Open Sans" w:cs="Open Sans"/>
        </w:rPr>
      </w:pPr>
      <w:r w:rsidRPr="007D3E76">
        <w:rPr>
          <w:rFonts w:ascii="Open Sans" w:hAnsi="Open Sans" w:cs="Open Sans"/>
        </w:rPr>
        <w:t>Zamawiający wymaga dostawy agregatu wyposażonego co najmniej w:</w:t>
      </w:r>
    </w:p>
    <w:p w14:paraId="2DC36A93" w14:textId="3946B9B3" w:rsidR="003C17F9" w:rsidRPr="007764EA" w:rsidRDefault="003C17F9" w:rsidP="007764EA">
      <w:pPr>
        <w:pStyle w:val="Nagwek4"/>
        <w:numPr>
          <w:ilvl w:val="1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i w:val="0"/>
          <w:iCs w:val="0"/>
          <w:color w:val="auto"/>
        </w:rPr>
      </w:pPr>
      <w:r w:rsidRPr="007764EA">
        <w:rPr>
          <w:rStyle w:val="Pogrubienie"/>
          <w:rFonts w:ascii="Open Sans" w:eastAsiaTheme="minorHAnsi" w:hAnsi="Open Sans" w:cs="Open Sans"/>
          <w:i w:val="0"/>
          <w:iCs w:val="0"/>
          <w:color w:val="auto"/>
        </w:rPr>
        <w:lastRenderedPageBreak/>
        <w:t>Wyposażenie podstawowe</w:t>
      </w:r>
    </w:p>
    <w:p w14:paraId="3CDC49B1" w14:textId="2602E99E" w:rsidR="003C17F9" w:rsidRPr="007D3E76" w:rsidRDefault="003C17F9" w:rsidP="00AE4EEE">
      <w:pPr>
        <w:numPr>
          <w:ilvl w:val="0"/>
          <w:numId w:val="24"/>
        </w:numPr>
        <w:tabs>
          <w:tab w:val="left" w:pos="567"/>
        </w:tabs>
        <w:spacing w:before="0" w:after="0"/>
        <w:ind w:left="0" w:firstLine="0"/>
        <w:rPr>
          <w:rFonts w:ascii="Open Sans" w:eastAsiaTheme="minorHAnsi" w:hAnsi="Open Sans" w:cs="Open Sans"/>
        </w:rPr>
      </w:pPr>
      <w:r w:rsidRPr="007D3E76">
        <w:rPr>
          <w:rFonts w:ascii="Open Sans" w:hAnsi="Open Sans" w:cs="Open Sans"/>
        </w:rPr>
        <w:t>Układ regulacji napięcia AVR</w:t>
      </w:r>
    </w:p>
    <w:p w14:paraId="6A03DF4B" w14:textId="58C9177B" w:rsidR="003C17F9" w:rsidRPr="007D3E76" w:rsidRDefault="003C17F9" w:rsidP="00AE4EEE">
      <w:pPr>
        <w:numPr>
          <w:ilvl w:val="0"/>
          <w:numId w:val="24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Wyłącznik główny agregatu</w:t>
      </w:r>
    </w:p>
    <w:p w14:paraId="319A31D7" w14:textId="3596B5A8" w:rsidR="003C17F9" w:rsidRPr="007D3E76" w:rsidRDefault="003C17F9" w:rsidP="00AE4EEE">
      <w:pPr>
        <w:numPr>
          <w:ilvl w:val="0"/>
          <w:numId w:val="24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Ładowarka akumulatora</w:t>
      </w:r>
    </w:p>
    <w:p w14:paraId="0376C6AC" w14:textId="71C3BE0D" w:rsidR="003C17F9" w:rsidRPr="007D3E76" w:rsidRDefault="003C17F9" w:rsidP="00AE4EEE">
      <w:pPr>
        <w:numPr>
          <w:ilvl w:val="0"/>
          <w:numId w:val="24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Grzałka silnika</w:t>
      </w:r>
    </w:p>
    <w:p w14:paraId="7EB0657C" w14:textId="7D5EF89F" w:rsidR="003C17F9" w:rsidRPr="007D3E76" w:rsidRDefault="003C17F9" w:rsidP="00AE4EEE">
      <w:pPr>
        <w:numPr>
          <w:ilvl w:val="0"/>
          <w:numId w:val="24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Układ pomiarowy i zabezpieczeń</w:t>
      </w:r>
    </w:p>
    <w:p w14:paraId="50323E4E" w14:textId="4241D8C5" w:rsidR="003C17F9" w:rsidRPr="007764EA" w:rsidRDefault="003C17F9" w:rsidP="007764EA">
      <w:pPr>
        <w:pStyle w:val="Nagwek4"/>
        <w:numPr>
          <w:ilvl w:val="1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i w:val="0"/>
          <w:iCs w:val="0"/>
          <w:color w:val="auto"/>
        </w:rPr>
      </w:pPr>
      <w:r w:rsidRPr="007764EA">
        <w:rPr>
          <w:rStyle w:val="Pogrubienie"/>
          <w:rFonts w:ascii="Open Sans" w:eastAsiaTheme="minorHAnsi" w:hAnsi="Open Sans" w:cs="Open Sans"/>
          <w:i w:val="0"/>
          <w:iCs w:val="0"/>
          <w:color w:val="auto"/>
        </w:rPr>
        <w:t>Wymagane opcje dodatkowe</w:t>
      </w:r>
    </w:p>
    <w:p w14:paraId="328D24B5" w14:textId="3F74EE5D" w:rsidR="003C17F9" w:rsidRPr="007D3E76" w:rsidRDefault="003C17F9" w:rsidP="00AE4EEE">
      <w:pPr>
        <w:numPr>
          <w:ilvl w:val="0"/>
          <w:numId w:val="25"/>
        </w:numPr>
        <w:tabs>
          <w:tab w:val="left" w:pos="567"/>
        </w:tabs>
        <w:spacing w:before="0" w:after="0"/>
        <w:ind w:left="0" w:firstLine="0"/>
        <w:rPr>
          <w:rFonts w:ascii="Open Sans" w:eastAsiaTheme="minorHAnsi" w:hAnsi="Open Sans" w:cs="Open Sans"/>
        </w:rPr>
      </w:pPr>
      <w:r w:rsidRPr="007D3E76">
        <w:rPr>
          <w:rFonts w:ascii="Open Sans" w:hAnsi="Open Sans" w:cs="Open Sans"/>
        </w:rPr>
        <w:t>Odłącznik akumulatora</w:t>
      </w:r>
    </w:p>
    <w:p w14:paraId="6BC5FC95" w14:textId="03E93058" w:rsidR="003C17F9" w:rsidRPr="007D3E76" w:rsidRDefault="003C17F9" w:rsidP="00AE4EEE">
      <w:pPr>
        <w:numPr>
          <w:ilvl w:val="0"/>
          <w:numId w:val="25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Szafka odbioru mocy z gniazdami</w:t>
      </w:r>
    </w:p>
    <w:p w14:paraId="2577CF40" w14:textId="23F0492E" w:rsidR="003C17F9" w:rsidRPr="007D3E76" w:rsidRDefault="003C17F9" w:rsidP="00AE4EEE">
      <w:pPr>
        <w:numPr>
          <w:ilvl w:val="0"/>
          <w:numId w:val="25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Karta komunikacji GPRS (lub równoważna umożliwiająca zdalny nadzór)</w:t>
      </w:r>
    </w:p>
    <w:p w14:paraId="134A016A" w14:textId="54343FCD" w:rsidR="003C17F9" w:rsidRPr="001325CE" w:rsidRDefault="003C17F9" w:rsidP="00AE4EEE">
      <w:pPr>
        <w:numPr>
          <w:ilvl w:val="0"/>
          <w:numId w:val="25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  <w:color w:val="FF0000"/>
        </w:rPr>
      </w:pPr>
      <w:r w:rsidRPr="001325CE">
        <w:rPr>
          <w:rFonts w:ascii="Open Sans" w:hAnsi="Open Sans" w:cs="Open Sans"/>
        </w:rPr>
        <w:t>Podłączenie agregatu wraz z uruchomieniem</w:t>
      </w:r>
    </w:p>
    <w:p w14:paraId="192500ED" w14:textId="1F7FD1C5" w:rsidR="003C17F9" w:rsidRPr="007D3E76" w:rsidRDefault="003C17F9" w:rsidP="007764EA">
      <w:pPr>
        <w:pStyle w:val="Nagwek3"/>
        <w:numPr>
          <w:ilvl w:val="0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color w:val="auto"/>
        </w:rPr>
      </w:pPr>
      <w:r w:rsidRPr="007D3E76">
        <w:rPr>
          <w:rStyle w:val="Pogrubienie"/>
          <w:rFonts w:ascii="Open Sans" w:eastAsiaTheme="minorHAnsi" w:hAnsi="Open Sans" w:cs="Open Sans"/>
          <w:b w:val="0"/>
          <w:bCs w:val="0"/>
          <w:color w:val="auto"/>
        </w:rPr>
        <w:t>Zakres usług objętych zamówieniem</w:t>
      </w:r>
    </w:p>
    <w:p w14:paraId="3BA13588" w14:textId="77777777" w:rsidR="003C17F9" w:rsidRPr="007A7D36" w:rsidRDefault="003C17F9" w:rsidP="00AE4EEE">
      <w:pPr>
        <w:pStyle w:val="NormalnyWeb"/>
        <w:tabs>
          <w:tab w:val="left" w:pos="567"/>
        </w:tabs>
        <w:spacing w:before="0" w:after="0"/>
        <w:rPr>
          <w:rFonts w:ascii="Open Sans" w:eastAsiaTheme="minorHAnsi" w:hAnsi="Open Sans" w:cs="Open Sans"/>
        </w:rPr>
      </w:pPr>
      <w:r w:rsidRPr="007A7D36">
        <w:rPr>
          <w:rFonts w:ascii="Open Sans" w:hAnsi="Open Sans" w:cs="Open Sans"/>
        </w:rPr>
        <w:t>W ramach zamówienia Wykonawca zapewni:</w:t>
      </w:r>
    </w:p>
    <w:p w14:paraId="328F7F99" w14:textId="262F010D" w:rsidR="003C17F9" w:rsidRPr="007764EA" w:rsidRDefault="003C17F9" w:rsidP="005B72BD">
      <w:pPr>
        <w:pStyle w:val="Akapitzlist"/>
        <w:numPr>
          <w:ilvl w:val="0"/>
          <w:numId w:val="33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764EA">
        <w:rPr>
          <w:rStyle w:val="Pogrubienie"/>
          <w:rFonts w:ascii="Open Sans" w:hAnsi="Open Sans" w:cs="Open Sans"/>
          <w:b w:val="0"/>
        </w:rPr>
        <w:t>Transport agregatu</w:t>
      </w:r>
      <w:r w:rsidRPr="007764EA">
        <w:rPr>
          <w:rFonts w:ascii="Open Sans" w:hAnsi="Open Sans" w:cs="Open Sans"/>
        </w:rPr>
        <w:t xml:space="preserve"> do miejsca wskazanego przez Zamawiającego</w:t>
      </w:r>
    </w:p>
    <w:p w14:paraId="461EF0CA" w14:textId="7380905C" w:rsidR="003C17F9" w:rsidRPr="007764EA" w:rsidRDefault="00CE7E3E" w:rsidP="005B72BD">
      <w:pPr>
        <w:pStyle w:val="Akapitzlist"/>
        <w:numPr>
          <w:ilvl w:val="0"/>
          <w:numId w:val="33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764EA">
        <w:rPr>
          <w:rStyle w:val="Pogrubienie"/>
          <w:rFonts w:ascii="Open Sans" w:hAnsi="Open Sans" w:cs="Open Sans"/>
          <w:b w:val="0"/>
        </w:rPr>
        <w:t>M</w:t>
      </w:r>
      <w:r w:rsidR="003C17F9" w:rsidRPr="007764EA">
        <w:rPr>
          <w:rStyle w:val="Pogrubienie"/>
          <w:rFonts w:ascii="Open Sans" w:hAnsi="Open Sans" w:cs="Open Sans"/>
          <w:b w:val="0"/>
        </w:rPr>
        <w:t>ontaż, podłączenie i uruchomienie urządzenia</w:t>
      </w:r>
    </w:p>
    <w:p w14:paraId="2C0857EA" w14:textId="44FB5B5E" w:rsidR="003C17F9" w:rsidRPr="007764EA" w:rsidRDefault="003C17F9" w:rsidP="005B72BD">
      <w:pPr>
        <w:pStyle w:val="Akapitzlist"/>
        <w:numPr>
          <w:ilvl w:val="0"/>
          <w:numId w:val="33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764EA">
        <w:rPr>
          <w:rStyle w:val="Pogrubienie"/>
          <w:rFonts w:ascii="Open Sans" w:hAnsi="Open Sans" w:cs="Open Sans"/>
          <w:b w:val="0"/>
        </w:rPr>
        <w:t xml:space="preserve">Instruktaż dla </w:t>
      </w:r>
      <w:r w:rsidR="00CE7E3E" w:rsidRPr="007764EA">
        <w:rPr>
          <w:rStyle w:val="Pogrubienie"/>
          <w:rFonts w:ascii="Open Sans" w:hAnsi="Open Sans" w:cs="Open Sans"/>
          <w:b w:val="0"/>
        </w:rPr>
        <w:t xml:space="preserve">min. dwóch </w:t>
      </w:r>
      <w:r w:rsidR="00E97490" w:rsidRPr="007764EA">
        <w:rPr>
          <w:rFonts w:ascii="Open Sans" w:hAnsi="Open Sans" w:cs="Open Sans"/>
        </w:rPr>
        <w:t>pracowników Zamawiającego</w:t>
      </w:r>
    </w:p>
    <w:p w14:paraId="57218060" w14:textId="6FA4BE41" w:rsidR="003C17F9" w:rsidRPr="007764EA" w:rsidRDefault="003C17F9" w:rsidP="005B72BD">
      <w:pPr>
        <w:pStyle w:val="Akapitzlist"/>
        <w:numPr>
          <w:ilvl w:val="0"/>
          <w:numId w:val="33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764EA">
        <w:rPr>
          <w:rStyle w:val="Pogrubienie"/>
          <w:rFonts w:ascii="Open Sans" w:hAnsi="Open Sans" w:cs="Open Sans"/>
          <w:b w:val="0"/>
        </w:rPr>
        <w:t>przegląd</w:t>
      </w:r>
      <w:r w:rsidR="00AC5B75">
        <w:rPr>
          <w:rStyle w:val="Pogrubienie"/>
          <w:rFonts w:ascii="Open Sans" w:hAnsi="Open Sans" w:cs="Open Sans"/>
          <w:b w:val="0"/>
        </w:rPr>
        <w:t>y</w:t>
      </w:r>
      <w:r w:rsidRPr="007764EA">
        <w:rPr>
          <w:rStyle w:val="Pogrubienie"/>
          <w:rFonts w:ascii="Open Sans" w:hAnsi="Open Sans" w:cs="Open Sans"/>
          <w:b w:val="0"/>
        </w:rPr>
        <w:t xml:space="preserve"> serwisow</w:t>
      </w:r>
      <w:r w:rsidR="00AC5B75">
        <w:rPr>
          <w:rStyle w:val="Pogrubienie"/>
          <w:rFonts w:ascii="Open Sans" w:hAnsi="Open Sans" w:cs="Open Sans"/>
          <w:b w:val="0"/>
        </w:rPr>
        <w:t>e</w:t>
      </w:r>
      <w:r w:rsidRPr="007764EA">
        <w:rPr>
          <w:rFonts w:ascii="Open Sans" w:hAnsi="Open Sans" w:cs="Open Sans"/>
        </w:rPr>
        <w:t xml:space="preserve"> w okresie </w:t>
      </w:r>
      <w:r w:rsidR="00AC5B75" w:rsidRPr="00AC5B75">
        <w:rPr>
          <w:rFonts w:ascii="Open Sans" w:hAnsi="Open Sans" w:cs="Open Sans"/>
        </w:rPr>
        <w:t xml:space="preserve">trwania 2 </w:t>
      </w:r>
      <w:r w:rsidR="007E37E3">
        <w:rPr>
          <w:rFonts w:ascii="Open Sans" w:hAnsi="Open Sans" w:cs="Open Sans"/>
        </w:rPr>
        <w:t xml:space="preserve">pierwszych </w:t>
      </w:r>
      <w:r w:rsidR="00AC5B75" w:rsidRPr="00AC5B75">
        <w:rPr>
          <w:rFonts w:ascii="Open Sans" w:hAnsi="Open Sans" w:cs="Open Sans"/>
        </w:rPr>
        <w:t>lat gwarancji</w:t>
      </w:r>
      <w:r w:rsidRPr="007764EA">
        <w:rPr>
          <w:rFonts w:ascii="Open Sans" w:hAnsi="Open Sans" w:cs="Open Sans"/>
        </w:rPr>
        <w:t>,</w:t>
      </w:r>
    </w:p>
    <w:p w14:paraId="26CAA73C" w14:textId="31C6F90C" w:rsidR="003C17F9" w:rsidRPr="007D3E76" w:rsidRDefault="003C17F9" w:rsidP="005B72BD">
      <w:pPr>
        <w:numPr>
          <w:ilvl w:val="0"/>
          <w:numId w:val="34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Zapewnienie serwisu gwarancyjnego</w:t>
      </w:r>
    </w:p>
    <w:p w14:paraId="477E8209" w14:textId="001BD6DB" w:rsidR="003C17F9" w:rsidRPr="007D3E76" w:rsidRDefault="003C17F9" w:rsidP="005B72BD">
      <w:pPr>
        <w:pStyle w:val="Nagwek3"/>
        <w:numPr>
          <w:ilvl w:val="0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color w:val="auto"/>
        </w:rPr>
      </w:pPr>
      <w:r w:rsidRPr="007D3E76">
        <w:rPr>
          <w:rStyle w:val="Pogrubienie"/>
          <w:rFonts w:ascii="Open Sans" w:eastAsiaTheme="minorHAnsi" w:hAnsi="Open Sans" w:cs="Open Sans"/>
          <w:b w:val="0"/>
          <w:bCs w:val="0"/>
          <w:color w:val="auto"/>
        </w:rPr>
        <w:t xml:space="preserve"> Gwarancja</w:t>
      </w:r>
    </w:p>
    <w:p w14:paraId="5B4F79EC" w14:textId="22A715C9" w:rsidR="003C17F9" w:rsidRPr="007D3E76" w:rsidRDefault="003C17F9" w:rsidP="00AE4EEE">
      <w:pPr>
        <w:numPr>
          <w:ilvl w:val="0"/>
          <w:numId w:val="27"/>
        </w:numPr>
        <w:tabs>
          <w:tab w:val="left" w:pos="567"/>
        </w:tabs>
        <w:spacing w:before="0" w:after="0"/>
        <w:ind w:left="0" w:firstLine="0"/>
        <w:rPr>
          <w:rFonts w:ascii="Open Sans" w:eastAsiaTheme="minorHAnsi" w:hAnsi="Open Sans" w:cs="Open Sans"/>
        </w:rPr>
      </w:pPr>
      <w:r w:rsidRPr="007D3E76">
        <w:rPr>
          <w:rFonts w:ascii="Open Sans" w:hAnsi="Open Sans" w:cs="Open Sans"/>
        </w:rPr>
        <w:t xml:space="preserve">Minimalny okres gwarancji: </w:t>
      </w:r>
      <w:r w:rsidR="008B495D" w:rsidRPr="007D3E76">
        <w:rPr>
          <w:rFonts w:ascii="Open Sans" w:hAnsi="Open Sans" w:cs="Open Sans"/>
        </w:rPr>
        <w:t xml:space="preserve">dla pracy ciągłej - </w:t>
      </w:r>
      <w:r w:rsidR="008B495D" w:rsidRPr="007D3E76">
        <w:rPr>
          <w:rFonts w:ascii="Open Sans" w:hAnsi="Open Sans" w:cs="Open Sans"/>
          <w:b/>
        </w:rPr>
        <w:t>12 miesięcy z limitem motogodzin 1000mh, dla pracy rezerwowej 60 miesięcy z limitem motogodzin 1000mh</w:t>
      </w:r>
      <w:r w:rsidR="008B495D" w:rsidRPr="007D3E76">
        <w:rPr>
          <w:rFonts w:ascii="Open Sans" w:hAnsi="Open Sans" w:cs="Open Sans"/>
        </w:rPr>
        <w:t>; </w:t>
      </w:r>
    </w:p>
    <w:p w14:paraId="1E05CFD3" w14:textId="74480B4A" w:rsidR="003C17F9" w:rsidRPr="007D3E76" w:rsidRDefault="003C17F9" w:rsidP="00AE4EEE">
      <w:pPr>
        <w:numPr>
          <w:ilvl w:val="0"/>
          <w:numId w:val="27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Gwarancja powinna obejmować agregat oraz wszystkie jego komponenty</w:t>
      </w:r>
    </w:p>
    <w:p w14:paraId="600282A7" w14:textId="13F3A24F" w:rsidR="003C17F9" w:rsidRPr="007D3E76" w:rsidRDefault="003C17F9" w:rsidP="005B72BD">
      <w:pPr>
        <w:pStyle w:val="Nagwek3"/>
        <w:numPr>
          <w:ilvl w:val="0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color w:val="auto"/>
        </w:rPr>
      </w:pPr>
      <w:r w:rsidRPr="007D3E76">
        <w:rPr>
          <w:rStyle w:val="Pogrubienie"/>
          <w:rFonts w:ascii="Open Sans" w:eastAsiaTheme="minorHAnsi" w:hAnsi="Open Sans" w:cs="Open Sans"/>
          <w:b w:val="0"/>
          <w:bCs w:val="0"/>
          <w:color w:val="auto"/>
        </w:rPr>
        <w:t>Normy i wymagania</w:t>
      </w:r>
    </w:p>
    <w:p w14:paraId="5B5B38ED" w14:textId="77777777" w:rsidR="003C17F9" w:rsidRPr="007D3E76" w:rsidRDefault="003C17F9" w:rsidP="00AE4EEE">
      <w:pPr>
        <w:pStyle w:val="NormalnyWeb"/>
        <w:tabs>
          <w:tab w:val="left" w:pos="567"/>
        </w:tabs>
        <w:spacing w:before="0" w:after="0"/>
        <w:rPr>
          <w:rFonts w:ascii="Open Sans" w:eastAsiaTheme="minorHAnsi" w:hAnsi="Open Sans" w:cs="Open Sans"/>
        </w:rPr>
      </w:pPr>
      <w:r w:rsidRPr="007D3E76">
        <w:rPr>
          <w:rFonts w:ascii="Open Sans" w:hAnsi="Open Sans" w:cs="Open Sans"/>
        </w:rPr>
        <w:t>Oferowane urządzenie musi spełniać wymagania odpowiednich norm i dyrektyw, w tym m.in.:</w:t>
      </w:r>
    </w:p>
    <w:p w14:paraId="55A3CA64" w14:textId="46608EF9" w:rsidR="003C17F9" w:rsidRPr="007D3E76" w:rsidRDefault="003C17F9" w:rsidP="00AE4EEE">
      <w:pPr>
        <w:numPr>
          <w:ilvl w:val="0"/>
          <w:numId w:val="28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Dyrektywa maszynowa</w:t>
      </w:r>
      <w:r w:rsidR="00B37C33">
        <w:rPr>
          <w:rFonts w:ascii="Open Sans" w:hAnsi="Open Sans" w:cs="Open Sans"/>
        </w:rPr>
        <w:t>,</w:t>
      </w:r>
    </w:p>
    <w:p w14:paraId="0798468F" w14:textId="0159B8BC" w:rsidR="003C17F9" w:rsidRPr="007D3E76" w:rsidRDefault="003C17F9" w:rsidP="00AE4EEE">
      <w:pPr>
        <w:numPr>
          <w:ilvl w:val="0"/>
          <w:numId w:val="28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lastRenderedPageBreak/>
        <w:t>Dyrektywa niskonapięciowa</w:t>
      </w:r>
      <w:r w:rsidR="00B37C33">
        <w:rPr>
          <w:rFonts w:ascii="Open Sans" w:hAnsi="Open Sans" w:cs="Open Sans"/>
        </w:rPr>
        <w:t>,</w:t>
      </w:r>
    </w:p>
    <w:p w14:paraId="77D78276" w14:textId="1B30DD98" w:rsidR="003C17F9" w:rsidRPr="007D3E76" w:rsidRDefault="003C17F9" w:rsidP="00AE4EEE">
      <w:pPr>
        <w:numPr>
          <w:ilvl w:val="0"/>
          <w:numId w:val="28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Dyrektywa kompatybilności elektromagnetycznej</w:t>
      </w:r>
      <w:r w:rsidR="00B37C33">
        <w:rPr>
          <w:rFonts w:ascii="Open Sans" w:hAnsi="Open Sans" w:cs="Open Sans"/>
        </w:rPr>
        <w:t>,</w:t>
      </w:r>
    </w:p>
    <w:p w14:paraId="30B51373" w14:textId="0ABBB4B1" w:rsidR="003C17F9" w:rsidRPr="007D3E76" w:rsidRDefault="003C17F9" w:rsidP="00AE4EEE">
      <w:pPr>
        <w:numPr>
          <w:ilvl w:val="0"/>
          <w:numId w:val="28"/>
        </w:numPr>
        <w:tabs>
          <w:tab w:val="left" w:pos="567"/>
        </w:tabs>
        <w:spacing w:before="0" w:after="0"/>
        <w:ind w:left="0" w:firstLine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>Normy dotyczące agregatów prądotwórczych (np. ISO 8528 lub równoważne)</w:t>
      </w:r>
      <w:r w:rsidR="00B37C33">
        <w:rPr>
          <w:rFonts w:ascii="Open Sans" w:hAnsi="Open Sans" w:cs="Open Sans"/>
        </w:rPr>
        <w:t>.</w:t>
      </w:r>
    </w:p>
    <w:p w14:paraId="2DB7DD86" w14:textId="5036C972" w:rsidR="003C17F9" w:rsidRPr="007D3E76" w:rsidRDefault="003C17F9" w:rsidP="005B72BD">
      <w:pPr>
        <w:pStyle w:val="Nagwek3"/>
        <w:numPr>
          <w:ilvl w:val="0"/>
          <w:numId w:val="29"/>
        </w:numPr>
        <w:tabs>
          <w:tab w:val="left" w:pos="567"/>
        </w:tabs>
        <w:spacing w:before="0"/>
        <w:ind w:left="0" w:firstLine="0"/>
        <w:rPr>
          <w:rFonts w:ascii="Open Sans" w:eastAsiaTheme="minorHAnsi" w:hAnsi="Open Sans" w:cs="Open Sans"/>
          <w:color w:val="auto"/>
        </w:rPr>
      </w:pPr>
      <w:r w:rsidRPr="007D3E76">
        <w:rPr>
          <w:rStyle w:val="Pogrubienie"/>
          <w:rFonts w:ascii="Open Sans" w:eastAsiaTheme="minorHAnsi" w:hAnsi="Open Sans" w:cs="Open Sans"/>
          <w:b w:val="0"/>
          <w:bCs w:val="0"/>
          <w:color w:val="auto"/>
        </w:rPr>
        <w:t>Warunki równoważności</w:t>
      </w:r>
    </w:p>
    <w:p w14:paraId="7E32E891" w14:textId="1E396650" w:rsidR="003C17F9" w:rsidRPr="007A7D36" w:rsidRDefault="003C17F9" w:rsidP="00AE4EEE">
      <w:pPr>
        <w:pStyle w:val="NormalnyWeb"/>
        <w:tabs>
          <w:tab w:val="left" w:pos="567"/>
        </w:tabs>
        <w:spacing w:before="0" w:after="0"/>
        <w:rPr>
          <w:rFonts w:ascii="Open Sans" w:hAnsi="Open Sans" w:cs="Open Sans"/>
        </w:rPr>
      </w:pPr>
      <w:r w:rsidRPr="007D3E76">
        <w:rPr>
          <w:rFonts w:ascii="Open Sans" w:hAnsi="Open Sans" w:cs="Open Sans"/>
        </w:rPr>
        <w:t xml:space="preserve">Dopuszcza się rozwiązania równoważne, pod warunkiem spełnienia wszystkich </w:t>
      </w:r>
      <w:r w:rsidRPr="007A7D36">
        <w:rPr>
          <w:rFonts w:ascii="Open Sans" w:hAnsi="Open Sans" w:cs="Open Sans"/>
        </w:rPr>
        <w:t>powyższych minimalnych parametrów technicznych i funkcjonalnych.</w:t>
      </w:r>
    </w:p>
    <w:p w14:paraId="441E0F96" w14:textId="5071AB45" w:rsidR="00E97490" w:rsidRPr="007A7D36" w:rsidRDefault="00E97490" w:rsidP="00E97490">
      <w:pPr>
        <w:pStyle w:val="NormalnyWeb"/>
        <w:tabs>
          <w:tab w:val="left" w:pos="567"/>
        </w:tabs>
        <w:spacing w:before="0" w:after="0"/>
        <w:rPr>
          <w:rFonts w:ascii="Open Sans" w:eastAsiaTheme="minorHAnsi" w:hAnsi="Open Sans" w:cs="Open Sans"/>
        </w:rPr>
      </w:pPr>
      <w:r w:rsidRPr="007A7D36">
        <w:rPr>
          <w:rFonts w:ascii="Open Sans" w:eastAsiaTheme="minorHAnsi" w:hAnsi="Open Sans" w:cs="Open Sans"/>
        </w:rPr>
        <w:t>Wykonawca zobowiązany jest do wykazania równoważności poprzez:</w:t>
      </w:r>
    </w:p>
    <w:p w14:paraId="5048BAA2" w14:textId="3F375B01" w:rsidR="00E97490" w:rsidRPr="007A7D36" w:rsidRDefault="00E97490" w:rsidP="00E97490">
      <w:pPr>
        <w:pStyle w:val="NormalnyWeb"/>
        <w:numPr>
          <w:ilvl w:val="0"/>
          <w:numId w:val="31"/>
        </w:numPr>
        <w:tabs>
          <w:tab w:val="left" w:pos="567"/>
        </w:tabs>
        <w:spacing w:before="0" w:after="0"/>
        <w:ind w:left="357" w:hanging="357"/>
        <w:rPr>
          <w:rFonts w:ascii="Open Sans" w:eastAsiaTheme="minorHAnsi" w:hAnsi="Open Sans" w:cs="Open Sans"/>
        </w:rPr>
      </w:pPr>
      <w:r w:rsidRPr="007A7D36">
        <w:rPr>
          <w:rFonts w:ascii="Open Sans" w:eastAsiaTheme="minorHAnsi" w:hAnsi="Open Sans" w:cs="Open Sans"/>
        </w:rPr>
        <w:t>karty katalogowe producenta</w:t>
      </w:r>
      <w:r w:rsidR="00B37C33">
        <w:rPr>
          <w:rFonts w:ascii="Open Sans" w:eastAsiaTheme="minorHAnsi" w:hAnsi="Open Sans" w:cs="Open Sans"/>
        </w:rPr>
        <w:t>,</w:t>
      </w:r>
    </w:p>
    <w:p w14:paraId="56F98E9E" w14:textId="32E96794" w:rsidR="006A641F" w:rsidRPr="00B37C33" w:rsidRDefault="00E97490" w:rsidP="00B37C33">
      <w:pPr>
        <w:pStyle w:val="NormalnyWeb"/>
        <w:numPr>
          <w:ilvl w:val="0"/>
          <w:numId w:val="31"/>
        </w:numPr>
        <w:tabs>
          <w:tab w:val="left" w:pos="567"/>
        </w:tabs>
        <w:spacing w:before="0" w:after="0"/>
        <w:ind w:left="357" w:hanging="357"/>
        <w:rPr>
          <w:rFonts w:ascii="Open Sans" w:eastAsiaTheme="minorHAnsi" w:hAnsi="Open Sans" w:cs="Open Sans"/>
        </w:rPr>
      </w:pPr>
      <w:r w:rsidRPr="007A7D36">
        <w:rPr>
          <w:rFonts w:ascii="Open Sans" w:eastAsiaTheme="minorHAnsi" w:hAnsi="Open Sans" w:cs="Open Sans"/>
        </w:rPr>
        <w:t>deklaracje zgodności</w:t>
      </w:r>
      <w:r w:rsidR="00B37C33">
        <w:rPr>
          <w:rFonts w:ascii="Open Sans" w:eastAsiaTheme="minorHAnsi" w:hAnsi="Open Sans" w:cs="Open Sans"/>
        </w:rPr>
        <w:t>.</w:t>
      </w:r>
    </w:p>
    <w:sectPr w:rsidR="006A641F" w:rsidRPr="00B37C3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83D7E" w14:textId="77777777" w:rsidR="00447AD5" w:rsidRDefault="00447AD5">
      <w:r>
        <w:separator/>
      </w:r>
    </w:p>
  </w:endnote>
  <w:endnote w:type="continuationSeparator" w:id="0">
    <w:p w14:paraId="519BB37F" w14:textId="77777777" w:rsidR="00447AD5" w:rsidRDefault="00447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6B0E1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151AB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CF7CC7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83899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41AB1" w14:textId="77777777" w:rsidR="00447AD5" w:rsidRDefault="00447AD5">
      <w:r>
        <w:separator/>
      </w:r>
    </w:p>
  </w:footnote>
  <w:footnote w:type="continuationSeparator" w:id="0">
    <w:p w14:paraId="008F7966" w14:textId="77777777" w:rsidR="00447AD5" w:rsidRDefault="00447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0744"/>
    <w:multiLevelType w:val="multilevel"/>
    <w:tmpl w:val="1A0A4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82F94"/>
    <w:multiLevelType w:val="hybridMultilevel"/>
    <w:tmpl w:val="E612EDE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86E8E"/>
    <w:multiLevelType w:val="hybridMultilevel"/>
    <w:tmpl w:val="F72E35F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76A787C"/>
    <w:multiLevelType w:val="multilevel"/>
    <w:tmpl w:val="F4DC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814F28"/>
    <w:multiLevelType w:val="hybridMultilevel"/>
    <w:tmpl w:val="2A44E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656FD"/>
    <w:multiLevelType w:val="hybridMultilevel"/>
    <w:tmpl w:val="ECC8664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2F4672"/>
    <w:multiLevelType w:val="hybridMultilevel"/>
    <w:tmpl w:val="96A85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91347"/>
    <w:multiLevelType w:val="multilevel"/>
    <w:tmpl w:val="83782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547D5"/>
    <w:multiLevelType w:val="multilevel"/>
    <w:tmpl w:val="0848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5E528B"/>
    <w:multiLevelType w:val="multilevel"/>
    <w:tmpl w:val="B896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7C4B4F"/>
    <w:multiLevelType w:val="multilevel"/>
    <w:tmpl w:val="B36C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892869"/>
    <w:multiLevelType w:val="multilevel"/>
    <w:tmpl w:val="F912F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451DB"/>
    <w:multiLevelType w:val="multilevel"/>
    <w:tmpl w:val="3A0EA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7" w15:restartNumberingAfterBreak="0">
    <w:nsid w:val="6E0630EF"/>
    <w:multiLevelType w:val="multilevel"/>
    <w:tmpl w:val="EE40A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10654"/>
    <w:multiLevelType w:val="multilevel"/>
    <w:tmpl w:val="3A0EA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0" w15:restartNumberingAfterBreak="0">
    <w:nsid w:val="715353BF"/>
    <w:multiLevelType w:val="multilevel"/>
    <w:tmpl w:val="0560B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F320FB"/>
    <w:multiLevelType w:val="multilevel"/>
    <w:tmpl w:val="E794D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347D83"/>
    <w:multiLevelType w:val="multilevel"/>
    <w:tmpl w:val="9ABCB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39628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72117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2345251">
    <w:abstractNumId w:val="15"/>
  </w:num>
  <w:num w:numId="4" w16cid:durableId="1115948650">
    <w:abstractNumId w:val="11"/>
  </w:num>
  <w:num w:numId="5" w16cid:durableId="1659337772">
    <w:abstractNumId w:val="31"/>
  </w:num>
  <w:num w:numId="6" w16cid:durableId="1567447973">
    <w:abstractNumId w:val="25"/>
  </w:num>
  <w:num w:numId="7" w16cid:durableId="649362996">
    <w:abstractNumId w:val="28"/>
  </w:num>
  <w:num w:numId="8" w16cid:durableId="345210441">
    <w:abstractNumId w:val="2"/>
  </w:num>
  <w:num w:numId="9" w16cid:durableId="67769321">
    <w:abstractNumId w:val="4"/>
  </w:num>
  <w:num w:numId="10" w16cid:durableId="1752505608">
    <w:abstractNumId w:val="21"/>
  </w:num>
  <w:num w:numId="11" w16cid:durableId="613444979">
    <w:abstractNumId w:val="14"/>
  </w:num>
  <w:num w:numId="12" w16cid:durableId="415784918">
    <w:abstractNumId w:val="32"/>
  </w:num>
  <w:num w:numId="13" w16cid:durableId="1015156780">
    <w:abstractNumId w:val="19"/>
  </w:num>
  <w:num w:numId="14" w16cid:durableId="1755317223">
    <w:abstractNumId w:val="12"/>
  </w:num>
  <w:num w:numId="15" w16cid:durableId="1088161957">
    <w:abstractNumId w:val="10"/>
  </w:num>
  <w:num w:numId="16" w16cid:durableId="782309656">
    <w:abstractNumId w:val="9"/>
  </w:num>
  <w:num w:numId="17" w16cid:durableId="1259362589">
    <w:abstractNumId w:val="16"/>
  </w:num>
  <w:num w:numId="18" w16cid:durableId="159085565">
    <w:abstractNumId w:val="6"/>
  </w:num>
  <w:num w:numId="19" w16cid:durableId="1023820110">
    <w:abstractNumId w:val="27"/>
  </w:num>
  <w:num w:numId="20" w16cid:durableId="1182818206">
    <w:abstractNumId w:val="23"/>
  </w:num>
  <w:num w:numId="21" w16cid:durableId="1668050469">
    <w:abstractNumId w:val="22"/>
  </w:num>
  <w:num w:numId="22" w16cid:durableId="1869485637">
    <w:abstractNumId w:val="20"/>
  </w:num>
  <w:num w:numId="23" w16cid:durableId="859973379">
    <w:abstractNumId w:val="24"/>
  </w:num>
  <w:num w:numId="24" w16cid:durableId="1889488575">
    <w:abstractNumId w:val="18"/>
  </w:num>
  <w:num w:numId="25" w16cid:durableId="704214787">
    <w:abstractNumId w:val="0"/>
  </w:num>
  <w:num w:numId="26" w16cid:durableId="27702567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3940741">
    <w:abstractNumId w:val="34"/>
  </w:num>
  <w:num w:numId="28" w16cid:durableId="359861684">
    <w:abstractNumId w:val="30"/>
  </w:num>
  <w:num w:numId="29" w16cid:durableId="1636519185">
    <w:abstractNumId w:val="26"/>
  </w:num>
  <w:num w:numId="30" w16cid:durableId="1823160526">
    <w:abstractNumId w:val="3"/>
  </w:num>
  <w:num w:numId="31" w16cid:durableId="81882156">
    <w:abstractNumId w:val="13"/>
  </w:num>
  <w:num w:numId="32" w16cid:durableId="627589547">
    <w:abstractNumId w:val="29"/>
  </w:num>
  <w:num w:numId="33" w16cid:durableId="643124229">
    <w:abstractNumId w:val="7"/>
  </w:num>
  <w:num w:numId="34" w16cid:durableId="1138256061">
    <w:abstractNumId w:val="17"/>
  </w:num>
  <w:num w:numId="35" w16cid:durableId="1319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430"/>
    <w:rsid w:val="00010FC6"/>
    <w:rsid w:val="000151AB"/>
    <w:rsid w:val="0004603C"/>
    <w:rsid w:val="00065C40"/>
    <w:rsid w:val="00094EF6"/>
    <w:rsid w:val="000A46DC"/>
    <w:rsid w:val="000A73E2"/>
    <w:rsid w:val="000E21EF"/>
    <w:rsid w:val="0010162A"/>
    <w:rsid w:val="001325CE"/>
    <w:rsid w:val="001561C5"/>
    <w:rsid w:val="001B4AB7"/>
    <w:rsid w:val="00214307"/>
    <w:rsid w:val="00216A13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65C08"/>
    <w:rsid w:val="003816DA"/>
    <w:rsid w:val="00385FFB"/>
    <w:rsid w:val="003C17F9"/>
    <w:rsid w:val="003D4459"/>
    <w:rsid w:val="003F28F7"/>
    <w:rsid w:val="00403C72"/>
    <w:rsid w:val="00412555"/>
    <w:rsid w:val="00447AD5"/>
    <w:rsid w:val="00482EA3"/>
    <w:rsid w:val="004844AD"/>
    <w:rsid w:val="004E62F6"/>
    <w:rsid w:val="005115C2"/>
    <w:rsid w:val="005A056A"/>
    <w:rsid w:val="005B72BD"/>
    <w:rsid w:val="005B7917"/>
    <w:rsid w:val="005E22E2"/>
    <w:rsid w:val="006126AB"/>
    <w:rsid w:val="00651CEA"/>
    <w:rsid w:val="00670180"/>
    <w:rsid w:val="006757F5"/>
    <w:rsid w:val="006760F1"/>
    <w:rsid w:val="006A641F"/>
    <w:rsid w:val="006B2A8D"/>
    <w:rsid w:val="006C2A8F"/>
    <w:rsid w:val="006D19B4"/>
    <w:rsid w:val="006E040C"/>
    <w:rsid w:val="006F1C9C"/>
    <w:rsid w:val="007021C9"/>
    <w:rsid w:val="007077F2"/>
    <w:rsid w:val="00735813"/>
    <w:rsid w:val="00754324"/>
    <w:rsid w:val="00760990"/>
    <w:rsid w:val="00761B48"/>
    <w:rsid w:val="007764EA"/>
    <w:rsid w:val="00776CC9"/>
    <w:rsid w:val="00780D75"/>
    <w:rsid w:val="007A7D36"/>
    <w:rsid w:val="007D3E76"/>
    <w:rsid w:val="007D4DDE"/>
    <w:rsid w:val="007E37E3"/>
    <w:rsid w:val="00803468"/>
    <w:rsid w:val="00827872"/>
    <w:rsid w:val="00863D3F"/>
    <w:rsid w:val="0088784C"/>
    <w:rsid w:val="008B495D"/>
    <w:rsid w:val="008C4DE6"/>
    <w:rsid w:val="008D3D89"/>
    <w:rsid w:val="008D7C6A"/>
    <w:rsid w:val="00924460"/>
    <w:rsid w:val="00975D06"/>
    <w:rsid w:val="009A5797"/>
    <w:rsid w:val="009B56F9"/>
    <w:rsid w:val="009B7B29"/>
    <w:rsid w:val="009F601E"/>
    <w:rsid w:val="00A06D4C"/>
    <w:rsid w:val="00A12AFE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C5B75"/>
    <w:rsid w:val="00AD274B"/>
    <w:rsid w:val="00AE404F"/>
    <w:rsid w:val="00AE4EEE"/>
    <w:rsid w:val="00AF3CB9"/>
    <w:rsid w:val="00AF4EB4"/>
    <w:rsid w:val="00AF5821"/>
    <w:rsid w:val="00B066B2"/>
    <w:rsid w:val="00B33ADC"/>
    <w:rsid w:val="00B371AE"/>
    <w:rsid w:val="00B37C33"/>
    <w:rsid w:val="00B37C91"/>
    <w:rsid w:val="00B546E9"/>
    <w:rsid w:val="00B615FE"/>
    <w:rsid w:val="00B619ED"/>
    <w:rsid w:val="00B82EF6"/>
    <w:rsid w:val="00BC79CC"/>
    <w:rsid w:val="00BF0485"/>
    <w:rsid w:val="00BF1947"/>
    <w:rsid w:val="00C06AC7"/>
    <w:rsid w:val="00C0733F"/>
    <w:rsid w:val="00C13123"/>
    <w:rsid w:val="00C14A13"/>
    <w:rsid w:val="00C24F21"/>
    <w:rsid w:val="00C3461A"/>
    <w:rsid w:val="00C362E9"/>
    <w:rsid w:val="00C41A18"/>
    <w:rsid w:val="00C420C4"/>
    <w:rsid w:val="00C6529D"/>
    <w:rsid w:val="00C965EE"/>
    <w:rsid w:val="00C97AFA"/>
    <w:rsid w:val="00CA4211"/>
    <w:rsid w:val="00CA518A"/>
    <w:rsid w:val="00CB53C1"/>
    <w:rsid w:val="00CC431D"/>
    <w:rsid w:val="00CE7E3E"/>
    <w:rsid w:val="00CF16AE"/>
    <w:rsid w:val="00CF1AB9"/>
    <w:rsid w:val="00D478D6"/>
    <w:rsid w:val="00DC0C56"/>
    <w:rsid w:val="00DD59C4"/>
    <w:rsid w:val="00E1663C"/>
    <w:rsid w:val="00E2759F"/>
    <w:rsid w:val="00E46157"/>
    <w:rsid w:val="00E81AAD"/>
    <w:rsid w:val="00E97490"/>
    <w:rsid w:val="00EA5546"/>
    <w:rsid w:val="00EB7791"/>
    <w:rsid w:val="00EE312E"/>
    <w:rsid w:val="00F160D8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C17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3C17F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Nagwek3Znak">
    <w:name w:val="Nagłówek 3 Znak"/>
    <w:basedOn w:val="Domylnaczcionkaakapitu"/>
    <w:link w:val="Nagwek3"/>
    <w:semiHidden/>
    <w:rsid w:val="003C17F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4Znak">
    <w:name w:val="Nagłówek 4 Znak"/>
    <w:basedOn w:val="Domylnaczcionkaakapitu"/>
    <w:link w:val="Nagwek4"/>
    <w:semiHidden/>
    <w:rsid w:val="003C17F9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fee5f0c2-8058-4274-a625-611a6a34604d"/>
    <ds:schemaRef ds:uri="http://schemas.microsoft.com/office/2006/documentManagement/types"/>
    <ds:schemaRef ds:uri="http://purl.org/dc/dcmitype/"/>
    <ds:schemaRef ds:uri="http://www.w3.org/XML/1998/namespace"/>
    <ds:schemaRef ds:uri="0dd89f5d-ed21-4c6e-8756-c49d8958fa2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677352-1EA0-4076-8388-14298B81E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438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Rafał Nowacki</cp:lastModifiedBy>
  <cp:revision>9</cp:revision>
  <cp:lastPrinted>2026-04-14T12:18:00Z</cp:lastPrinted>
  <dcterms:created xsi:type="dcterms:W3CDTF">2026-04-21T12:03:00Z</dcterms:created>
  <dcterms:modified xsi:type="dcterms:W3CDTF">2026-04-29T08:01:00Z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